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340"/>
        <w:gridCol w:w="60"/>
        <w:gridCol w:w="40"/>
        <w:gridCol w:w="20"/>
        <w:gridCol w:w="40"/>
        <w:gridCol w:w="60"/>
        <w:gridCol w:w="60"/>
        <w:gridCol w:w="40"/>
        <w:gridCol w:w="60"/>
        <w:gridCol w:w="140"/>
        <w:gridCol w:w="200"/>
        <w:gridCol w:w="100"/>
        <w:gridCol w:w="300"/>
        <w:gridCol w:w="40"/>
        <w:gridCol w:w="40"/>
        <w:gridCol w:w="200"/>
        <w:gridCol w:w="20"/>
        <w:gridCol w:w="240"/>
        <w:gridCol w:w="480"/>
        <w:gridCol w:w="140"/>
        <w:gridCol w:w="140"/>
        <w:gridCol w:w="60"/>
        <w:gridCol w:w="40"/>
        <w:gridCol w:w="220"/>
        <w:gridCol w:w="220"/>
        <w:gridCol w:w="200"/>
        <w:gridCol w:w="200"/>
        <w:gridCol w:w="80"/>
        <w:gridCol w:w="620"/>
        <w:gridCol w:w="100"/>
        <w:gridCol w:w="200"/>
        <w:gridCol w:w="40"/>
        <w:gridCol w:w="120"/>
        <w:gridCol w:w="20"/>
        <w:gridCol w:w="60"/>
        <w:gridCol w:w="80"/>
        <w:gridCol w:w="160"/>
        <w:gridCol w:w="180"/>
        <w:gridCol w:w="320"/>
        <w:gridCol w:w="2140"/>
        <w:gridCol w:w="500"/>
        <w:gridCol w:w="340"/>
        <w:gridCol w:w="60"/>
        <w:gridCol w:w="420"/>
        <w:gridCol w:w="60"/>
        <w:gridCol w:w="1220"/>
        <w:gridCol w:w="80"/>
        <w:gridCol w:w="40"/>
        <w:gridCol w:w="40"/>
        <w:gridCol w:w="40"/>
        <w:gridCol w:w="60"/>
        <w:gridCol w:w="100"/>
        <w:gridCol w:w="80"/>
        <w:gridCol w:w="40"/>
        <w:gridCol w:w="40"/>
        <w:gridCol w:w="40"/>
        <w:gridCol w:w="20"/>
        <w:gridCol w:w="40"/>
        <w:gridCol w:w="240"/>
        <w:gridCol w:w="400"/>
      </w:tblGrid>
      <w:tr w:rsidR="009C2F03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7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7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100" w:type="dxa"/>
            <w:gridSpan w:val="11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0" cy="1638300"/>
                  <wp:effectExtent l="0" t="0" r="0" b="0"/>
                  <wp:wrapNone/>
                  <wp:docPr id="681883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8838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8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sz w:val="36"/>
              </w:rPr>
              <w:t>MAHMUT SAĞIR</w:t>
            </w: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100" w:type="dxa"/>
            <w:gridSpan w:val="11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8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sz w:val="28"/>
              </w:rPr>
              <w:t>DOÇENT</w:t>
            </w: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100" w:type="dxa"/>
            <w:gridSpan w:val="11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7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100" w:type="dxa"/>
            <w:gridSpan w:val="11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7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48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b/>
              </w:rPr>
              <w:t>E-Posta Adresi</w:t>
            </w:r>
          </w:p>
        </w:tc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t>:</w:t>
            </w:r>
          </w:p>
        </w:tc>
        <w:tc>
          <w:tcPr>
            <w:tcW w:w="58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</w:rPr>
              <w:t>Msagir_71@hotmail.com</w:t>
            </w: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48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b/>
              </w:rPr>
              <w:t>Telefon (İş)</w:t>
            </w:r>
          </w:p>
        </w:tc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t>:</w:t>
            </w:r>
          </w:p>
        </w:tc>
        <w:tc>
          <w:tcPr>
            <w:tcW w:w="58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roofErr w:type="gramStart"/>
            <w:r>
              <w:rPr>
                <w:rFonts w:ascii="Verdana" w:eastAsia="Verdana" w:hAnsi="Verdana" w:cs="Verdana"/>
              </w:rPr>
              <w:t>3443001322</w:t>
            </w:r>
            <w:proofErr w:type="gramEnd"/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48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b/>
              </w:rPr>
              <w:t>Telefon (Cep)</w:t>
            </w:r>
          </w:p>
        </w:tc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t>:</w:t>
            </w:r>
          </w:p>
        </w:tc>
        <w:tc>
          <w:tcPr>
            <w:tcW w:w="58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roofErr w:type="gramStart"/>
            <w:r>
              <w:rPr>
                <w:rFonts w:ascii="Verdana" w:eastAsia="Verdana" w:hAnsi="Verdana" w:cs="Verdana"/>
              </w:rPr>
              <w:t>5320693368</w:t>
            </w:r>
            <w:proofErr w:type="gramEnd"/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48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b/>
              </w:rPr>
              <w:t>Faks</w:t>
            </w:r>
          </w:p>
        </w:tc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t>:</w:t>
            </w:r>
          </w:p>
        </w:tc>
        <w:tc>
          <w:tcPr>
            <w:tcW w:w="58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roofErr w:type="gramStart"/>
            <w:r>
              <w:rPr>
                <w:rFonts w:ascii="Verdana" w:eastAsia="Verdana" w:hAnsi="Verdana" w:cs="Verdana"/>
              </w:rPr>
              <w:t>3443001302</w:t>
            </w:r>
            <w:proofErr w:type="gramEnd"/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48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b/>
              </w:rPr>
              <w:t>Adres</w:t>
            </w:r>
          </w:p>
        </w:tc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t>:</w:t>
            </w:r>
          </w:p>
        </w:tc>
        <w:tc>
          <w:tcPr>
            <w:tcW w:w="584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sz w:val="18"/>
              </w:rPr>
              <w:t>KAHRAMANMARAŞ SÜTÇÜ İMAM ÜNİVERSİTESİ EĞİTİM FAKÜLTESİ AVŞAR KAMPÜSÜ-KAHRAMANMARAŞ</w:t>
            </w: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7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584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7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7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51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Öğrenim Bilgisi</w:t>
            </w:r>
          </w:p>
        </w:tc>
        <w:tc>
          <w:tcPr>
            <w:tcW w:w="26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7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00" w:type="dxa"/>
            <w:gridSpan w:val="4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7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34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Doktora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6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2F03" w:rsidRDefault="001D2B39">
            <w:r>
              <w:rPr>
                <w:rFonts w:ascii="Verdana" w:eastAsia="Verdana" w:hAnsi="Verdana" w:cs="Verdana"/>
              </w:rPr>
              <w:t>ABANT İZZET BAYSAL ÜNİVERSİTESİ</w:t>
            </w: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34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64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sz w:val="16"/>
              </w:rPr>
              <w:t>EĞİTİM BİLİMLERİ ENSTİTÜSÜ/EĞİTİM YÖNETİMİ VE DENETİMİ (DR)</w:t>
            </w: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7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64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3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2006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64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34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Haziran/2011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64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34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64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sz w:val="16"/>
              </w:rPr>
              <w:t>Tez adı: İlköğretim okulu yöneticilerinin öğretimsel liderlik rolleri ve karşılaştıkları sorunlar  (2011) Tez Danışmanı:(SALİH PAŞA MEMİŞOĞLU)</w:t>
            </w: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7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64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7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00" w:type="dxa"/>
            <w:gridSpan w:val="4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7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34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Yüksek Lisans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6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2F03" w:rsidRDefault="001D2B39">
            <w:r>
              <w:rPr>
                <w:rFonts w:ascii="Verdana" w:eastAsia="Verdana" w:hAnsi="Verdana" w:cs="Verdana"/>
              </w:rPr>
              <w:t>ABANT İZZET BAYSAL ÜNİVERSİTESİ</w:t>
            </w: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34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64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sz w:val="16"/>
              </w:rPr>
              <w:t>SOSYAL BİLİMLER ENSTİTÜSÜ/EĞİTİM YÖNETİMİ VE DENETİMİ (YL) (TEZLİ)</w:t>
            </w: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7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64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3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2003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64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34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Ocak/2005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64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34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64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sz w:val="16"/>
              </w:rPr>
              <w:t>Tez adı: İlköğretim kurumlarında görevli öğretmenlerin işbaşında yetişmelerinde, müfettişlerin denetim rolüne ilişkin öğretmen, yönetici ve müfettiş algıları  (2005) Tez Danışmanı:(SALİH PAŞA MEMİŞOĞLU)</w:t>
            </w: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7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64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7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00" w:type="dxa"/>
            <w:gridSpan w:val="4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7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34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Lisans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6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2F03" w:rsidRDefault="001D2B39">
            <w:r>
              <w:rPr>
                <w:rFonts w:ascii="Verdana" w:eastAsia="Verdana" w:hAnsi="Verdana" w:cs="Verdana"/>
              </w:rPr>
              <w:t>İNÖNÜ ÜNİVERSİTESİ</w:t>
            </w: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34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64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sz w:val="16"/>
              </w:rPr>
              <w:t>EĞİTİM FAKÜLTESİ/EĞİTİM BİLİMLERİ BÖLÜMÜ/EĞİTİM YÖNETİMİ ANABİLİM DALI</w:t>
            </w: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7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64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3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1995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64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34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Haziran/1999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64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34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7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00" w:type="dxa"/>
            <w:gridSpan w:val="4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7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34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2F03" w:rsidRDefault="001D2B39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Önlisans</w:t>
            </w:r>
            <w:proofErr w:type="spellEnd"/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6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2F03" w:rsidRDefault="001D2B39">
            <w:r>
              <w:rPr>
                <w:rFonts w:ascii="Verdana" w:eastAsia="Verdana" w:hAnsi="Verdana" w:cs="Verdana"/>
              </w:rPr>
              <w:t>SELÇUK ÜNİVERSİTESİ</w:t>
            </w: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34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64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sz w:val="16"/>
              </w:rPr>
              <w:t>EĞİTİM FAKÜLTESİ/SINIF ÖĞRETMENLİĞİ PR.</w:t>
            </w: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7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64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3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1988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64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34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Haziran/1990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64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34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7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7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2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Görevler</w:t>
            </w:r>
          </w:p>
        </w:tc>
        <w:tc>
          <w:tcPr>
            <w:tcW w:w="116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7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00" w:type="dxa"/>
            <w:gridSpan w:val="4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DOÇENT</w:t>
            </w:r>
          </w:p>
        </w:tc>
        <w:tc>
          <w:tcPr>
            <w:tcW w:w="77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r>
              <w:rPr>
                <w:rFonts w:ascii="Verdana" w:eastAsia="Verdana" w:hAnsi="Verdana" w:cs="Verdana"/>
                <w:sz w:val="18"/>
              </w:rPr>
              <w:t>KAHRAMANMARAŞ SÜTÇÜ İMAM ÜNİVERSİTESİ/EĞİTİM FAKÜLTESİ/EĞİTİM BİLİMLERİ BÖLÜMÜ/EĞİTİM YÖNETİMİ ANABİLİM DALI (19.09.2017)</w:t>
            </w: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2017 </w:t>
            </w:r>
          </w:p>
        </w:tc>
        <w:tc>
          <w:tcPr>
            <w:tcW w:w="77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7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00" w:type="dxa"/>
            <w:gridSpan w:val="4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YARDIMCI DOÇENT</w:t>
            </w:r>
          </w:p>
        </w:tc>
        <w:tc>
          <w:tcPr>
            <w:tcW w:w="77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r>
              <w:rPr>
                <w:rFonts w:ascii="Verdana" w:eastAsia="Verdana" w:hAnsi="Verdana" w:cs="Verdana"/>
                <w:sz w:val="18"/>
              </w:rPr>
              <w:t>KAHRAMANMARAŞ SÜTÇÜ İMAM ÜNİVERSİTESİ/EĞİTİM FAKÜLTESİ/EĞİTİM BİLİMLERİ BÖLÜMÜ/EĞİTİM YÖNETİMİ ANABİLİM DALI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)</w:t>
            </w:r>
            <w:proofErr w:type="gramEnd"/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2011-2017</w:t>
            </w:r>
          </w:p>
        </w:tc>
        <w:tc>
          <w:tcPr>
            <w:tcW w:w="77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7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00" w:type="dxa"/>
            <w:gridSpan w:val="4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EĞT-ÖĞRT. PLAN.</w:t>
            </w:r>
          </w:p>
        </w:tc>
        <w:tc>
          <w:tcPr>
            <w:tcW w:w="77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r>
              <w:rPr>
                <w:rFonts w:ascii="Verdana" w:eastAsia="Verdana" w:hAnsi="Verdana" w:cs="Verdana"/>
                <w:sz w:val="18"/>
              </w:rPr>
              <w:t xml:space="preserve">Illinois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Institute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Technology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/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Science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Education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/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Science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Education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(Misafir Araştırmacı)</w:t>
            </w: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2013-2013</w:t>
            </w:r>
          </w:p>
        </w:tc>
        <w:tc>
          <w:tcPr>
            <w:tcW w:w="77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7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7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3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Yönetilen Tezler</w:t>
            </w:r>
          </w:p>
        </w:tc>
        <w:tc>
          <w:tcPr>
            <w:tcW w:w="16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7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7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7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right"/>
            </w:pPr>
            <w:r>
              <w:t>1</w:t>
            </w: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  <w:pageBreakBefore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36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b/>
                <w:color w:val="666666"/>
              </w:rPr>
              <w:t>Yüksek Lisans</w:t>
            </w: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sz w:val="18"/>
              </w:rPr>
              <w:t>2018</w:t>
            </w:r>
          </w:p>
        </w:tc>
        <w:tc>
          <w:tcPr>
            <w:tcW w:w="4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9500" w:type="dxa"/>
            <w:gridSpan w:val="4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 </w:t>
            </w:r>
          </w:p>
        </w:tc>
        <w:tc>
          <w:tcPr>
            <w:tcW w:w="9500" w:type="dxa"/>
            <w:gridSpan w:val="4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ŞİMŞEK MÜBERRA, (2018). Öğretmenlerin örgütsel imaj algıları ile psikolojik iyi olma düzeyleri arasındaki ilişki, Kahramanmaraş Sütçü İmam Üniversitesi-&gt;Sosyal Bilimler Enstitüsü-&gt;Eğitim Bilimleri Anabilim Dalı</w:t>
            </w: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9500" w:type="dxa"/>
            <w:gridSpan w:val="4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sz w:val="18"/>
              </w:rPr>
              <w:t>2017</w:t>
            </w:r>
          </w:p>
        </w:tc>
        <w:tc>
          <w:tcPr>
            <w:tcW w:w="4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9500" w:type="dxa"/>
            <w:gridSpan w:val="4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2. </w:t>
            </w:r>
          </w:p>
        </w:tc>
        <w:tc>
          <w:tcPr>
            <w:tcW w:w="9500" w:type="dxa"/>
            <w:gridSpan w:val="4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ARSLAN ZEKERİYA, (2017). Okul öncesi öğretmenlerinin 2013 okul öncesi eğitim programını uygulamada karşılaştıkları sorunların düzeyi, Kahramanmaraş Sütçü İmam Üniversitesi-&gt;Sosyal Bilimler Enstitüsü-&gt;</w:t>
            </w:r>
            <w:r>
              <w:rPr>
                <w:rFonts w:ascii="Verdana" w:eastAsia="Verdana" w:hAnsi="Verdana" w:cs="Verdana"/>
                <w:sz w:val="18"/>
              </w:rPr>
              <w:t>Eğitim Bilimleri Anabilim Dalı</w:t>
            </w: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9500" w:type="dxa"/>
            <w:gridSpan w:val="4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9500" w:type="dxa"/>
            <w:gridSpan w:val="4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3. </w:t>
            </w:r>
          </w:p>
        </w:tc>
        <w:tc>
          <w:tcPr>
            <w:tcW w:w="9500" w:type="dxa"/>
            <w:gridSpan w:val="4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DOĞRULUK SIDDIK, (2017). Öğretmen adaylarının sosyal medya kullanım alışkanlıkları ile internet bağımlılıkları arasındaki ilişki, Kahramanmaraş Sütçü İmam Üniversitesi-&gt;Sosyal Bilimler Enstitüsü-&gt;Eğitim Bilimleri Anabilim Dalı</w:t>
            </w: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9500" w:type="dxa"/>
            <w:gridSpan w:val="4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9500" w:type="dxa"/>
            <w:gridSpan w:val="4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4. </w:t>
            </w:r>
          </w:p>
        </w:tc>
        <w:tc>
          <w:tcPr>
            <w:tcW w:w="9500" w:type="dxa"/>
            <w:gridSpan w:val="4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TUTKUN BURAK, (2017). Okul müdürlerinin etik liderlik davranışları ile öğretmen öz yeterliği arasındaki ilişki, Kahramanmaraş Sütçü İmam Üniversitesi-&gt;Sosyal Bilimler Enstitüsü-&gt;</w:t>
            </w:r>
            <w:r>
              <w:rPr>
                <w:rFonts w:ascii="Verdana" w:eastAsia="Verdana" w:hAnsi="Verdana" w:cs="Verdana"/>
                <w:sz w:val="18"/>
              </w:rPr>
              <w:t>Eğitim Yönetimi, Teftişi, Planlaması ve Eko. Anabilim Dalı</w:t>
            </w: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9500" w:type="dxa"/>
            <w:gridSpan w:val="4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9500" w:type="dxa"/>
            <w:gridSpan w:val="4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5. </w:t>
            </w:r>
          </w:p>
        </w:tc>
        <w:tc>
          <w:tcPr>
            <w:tcW w:w="9500" w:type="dxa"/>
            <w:gridSpan w:val="4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ATAŞ MUSTAFA, (2017). Öğretmenlerin sanal kaytarma davranışları ile zaman yönetimi becerileri arasındaki ilişki, Kahramanmaraş Sütçü İmam Üniversitesi-&gt;Sosyal Bilimler Enstitüsü-&gt;Eğitim Yönetimi, Teftişi, Planlaması ve Eko. Anabilim Dalı</w:t>
            </w: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9500" w:type="dxa"/>
            <w:gridSpan w:val="4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sz w:val="18"/>
              </w:rPr>
              <w:t>2014</w:t>
            </w:r>
          </w:p>
        </w:tc>
        <w:tc>
          <w:tcPr>
            <w:tcW w:w="4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9500" w:type="dxa"/>
            <w:gridSpan w:val="4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6. </w:t>
            </w:r>
          </w:p>
        </w:tc>
        <w:tc>
          <w:tcPr>
            <w:tcW w:w="9500" w:type="dxa"/>
            <w:gridSpan w:val="4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 w:rsidP="00CC66DB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MART MEHMET TARIK, (2014). Temel eğitimden orta öğretime geçiş sistemi (TEOG) sınavlarına ilişkin öğretmen görüşleri</w:t>
            </w:r>
            <w:r w:rsidR="00CC66DB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&gt;Sosyal Bilimler Enstitüsü-&gt;</w:t>
            </w:r>
            <w:r>
              <w:rPr>
                <w:rFonts w:ascii="Verdana" w:eastAsia="Verdana" w:hAnsi="Verdana" w:cs="Verdana"/>
                <w:sz w:val="18"/>
              </w:rPr>
              <w:t>Eğitim Yönetimi, Teftişi, Planlaması ve Eko. Anabilim Dalı</w:t>
            </w: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9500" w:type="dxa"/>
            <w:gridSpan w:val="4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9500" w:type="dxa"/>
            <w:gridSpan w:val="4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7. </w:t>
            </w:r>
          </w:p>
        </w:tc>
        <w:tc>
          <w:tcPr>
            <w:tcW w:w="9500" w:type="dxa"/>
            <w:gridSpan w:val="4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 w:rsidP="00CC66DB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GÜL CUMA ALİ, (2014). İlkokul yöneticilerinin örgütsel etik davranışlarının öğretmenlerin </w:t>
            </w:r>
            <w:r w:rsidR="00CC66DB">
              <w:rPr>
                <w:rFonts w:ascii="Verdana" w:eastAsia="Verdana" w:hAnsi="Verdana" w:cs="Verdana"/>
                <w:sz w:val="18"/>
              </w:rPr>
              <w:t xml:space="preserve">örgütsel bağlılığıyla ilişkisi </w:t>
            </w:r>
            <w:r>
              <w:rPr>
                <w:rFonts w:ascii="Verdana" w:eastAsia="Verdana" w:hAnsi="Verdana" w:cs="Verdana"/>
                <w:sz w:val="18"/>
              </w:rPr>
              <w:t>&gt;Sosyal Bilimler Enstitüsü-&gt;Eğitim Yönetimi, Teftişi, Planlaması ve Eko. Anabilim Dalı</w:t>
            </w: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9500" w:type="dxa"/>
            <w:gridSpan w:val="4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9500" w:type="dxa"/>
            <w:gridSpan w:val="4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8. </w:t>
            </w:r>
          </w:p>
        </w:tc>
        <w:tc>
          <w:tcPr>
            <w:tcW w:w="9500" w:type="dxa"/>
            <w:gridSpan w:val="4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KARAKURT NEYTULLAH, (2014). Öğretmen adaylarının siber zorbalığa maruz kalma dereceleri ve davranışları uygulama dereceleri, Kahramanmaraş Sütçü İmam Üniversitesi-&gt;Sosyal Bilimler Enstitüsü-&gt;</w:t>
            </w:r>
            <w:r>
              <w:rPr>
                <w:rFonts w:ascii="Verdana" w:eastAsia="Verdana" w:hAnsi="Verdana" w:cs="Verdana"/>
                <w:sz w:val="18"/>
              </w:rPr>
              <w:t>Eğitim Bilimleri Anabilim Dalı</w:t>
            </w: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9500" w:type="dxa"/>
            <w:gridSpan w:val="4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2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Projelerde Yaptığı Görevler:</w:t>
            </w: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160" w:type="dxa"/>
            <w:gridSpan w:val="3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İlköğretim Ve Ortaöğretim Öğretmenlerinin İş Tatmin Düzeyleri İle Mesleki Tükenmişlikleri Arasındaki İlişkinin Belirlenmesi  K Maraş İli Örneği  KSÜ Bilimsel Araştırma Projeleri  KSU  BAP  2011 8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10M , BAP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, Araştırmacı, 2012-2012 (ULUSAL) </w:t>
            </w: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160" w:type="dxa"/>
            <w:gridSpan w:val="3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160" w:type="dxa"/>
            <w:gridSpan w:val="3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OYGEP Okul Yönetimlerini Geliştirme Projesi, DİĞER, Eğitmen, 2007-2008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)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160" w:type="dxa"/>
            <w:gridSpan w:val="3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160" w:type="dxa"/>
            <w:gridSpan w:val="3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Milli Eğitim Bakanlığı İlköğretime Erişim ve Devamın Sağlanması, DİĞER, Eğitmen, 2010-2010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)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160" w:type="dxa"/>
            <w:gridSpan w:val="3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İdari Görevler</w:t>
            </w: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600" w:type="dxa"/>
            <w:gridSpan w:val="3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r>
              <w:rPr>
                <w:rFonts w:ascii="Verdana" w:eastAsia="Verdana" w:hAnsi="Verdana" w:cs="Verdana"/>
                <w:sz w:val="18"/>
              </w:rPr>
              <w:t>KAHRAMANMARAŞ SÜTÇÜ İMAM ÜNİVERSİTESİ/EĞİTİM FAKÜLTESİ</w:t>
            </w: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Senato Üyeliği</w:t>
            </w:r>
          </w:p>
        </w:tc>
        <w:tc>
          <w:tcPr>
            <w:tcW w:w="7600" w:type="dxa"/>
            <w:gridSpan w:val="3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3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sz w:val="16"/>
              </w:rPr>
              <w:t>2016</w:t>
            </w: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600" w:type="dxa"/>
            <w:gridSpan w:val="3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3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600" w:type="dxa"/>
            <w:gridSpan w:val="3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r>
              <w:rPr>
                <w:rFonts w:ascii="Verdana" w:eastAsia="Verdana" w:hAnsi="Verdana" w:cs="Verdana"/>
                <w:sz w:val="18"/>
              </w:rPr>
              <w:t>KAHRAMANMARAŞ SÜTÇÜ İMAM ÜNİVERSİTESİ/EĞİTİM FAKÜLTESİ</w:t>
            </w: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Fakülte Yönetim Kurulu Üyeliği</w:t>
            </w:r>
          </w:p>
        </w:tc>
        <w:tc>
          <w:tcPr>
            <w:tcW w:w="7600" w:type="dxa"/>
            <w:gridSpan w:val="3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3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sz w:val="16"/>
              </w:rPr>
              <w:t>2014-2017</w:t>
            </w: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600" w:type="dxa"/>
            <w:gridSpan w:val="3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3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600" w:type="dxa"/>
            <w:gridSpan w:val="3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r>
              <w:rPr>
                <w:rFonts w:ascii="Verdana" w:eastAsia="Verdana" w:hAnsi="Verdana" w:cs="Verdana"/>
                <w:sz w:val="18"/>
              </w:rPr>
              <w:t>KAHRAMANMARAŞ SÜTÇÜ İMAM ÜNİVERSİTESİ/EĞİTİM FAKÜLTESİ</w:t>
            </w: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Dekan Yardımcısı</w:t>
            </w:r>
          </w:p>
        </w:tc>
        <w:tc>
          <w:tcPr>
            <w:tcW w:w="7600" w:type="dxa"/>
            <w:gridSpan w:val="3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3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sz w:val="16"/>
              </w:rPr>
              <w:t>2014-2017</w:t>
            </w: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600" w:type="dxa"/>
            <w:gridSpan w:val="3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3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600" w:type="dxa"/>
            <w:gridSpan w:val="3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r>
              <w:rPr>
                <w:rFonts w:ascii="Verdana" w:eastAsia="Verdana" w:hAnsi="Verdana" w:cs="Verdana"/>
                <w:sz w:val="18"/>
              </w:rPr>
              <w:t>KAHRAMANMARAŞ SÜTÇÜ İMAM ÜNİVERSİTESİ/EĞİTİM FAKÜLTESİ/EĞİTİM BİLİMLERİ BÖLÜMÜ</w:t>
            </w: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Bölüm Başkan Yardımcısı</w:t>
            </w:r>
          </w:p>
        </w:tc>
        <w:tc>
          <w:tcPr>
            <w:tcW w:w="7600" w:type="dxa"/>
            <w:gridSpan w:val="3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3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sz w:val="16"/>
              </w:rPr>
              <w:t>2012-2014</w:t>
            </w: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7600" w:type="dxa"/>
            <w:gridSpan w:val="3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3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6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Bilimsel Kuruluşlara Üyelikler</w:t>
            </w: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 </w:t>
            </w: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r>
              <w:rPr>
                <w:rFonts w:ascii="Verdana" w:eastAsia="Verdana" w:hAnsi="Verdana" w:cs="Verdana"/>
                <w:sz w:val="18"/>
              </w:rPr>
              <w:t xml:space="preserve">Kahramanmaraş Sütçü İmam Üniversitesi, Eğitim Fakültesi Yönetim Kurulu, Yönetim Kurulu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Üyesi  , 2014</w:t>
            </w:r>
            <w:proofErr w:type="gramEnd"/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2. </w:t>
            </w:r>
          </w:p>
        </w:tc>
        <w:tc>
          <w:tcPr>
            <w:tcW w:w="9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r>
              <w:rPr>
                <w:rFonts w:ascii="Verdana" w:eastAsia="Verdana" w:hAnsi="Verdana" w:cs="Verdana"/>
                <w:sz w:val="18"/>
              </w:rPr>
              <w:t xml:space="preserve">KSÜ Göksun Meslek Yüksek Okulu Yönetim Kurulu Üyesi,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Üye  , 2013</w:t>
            </w:r>
            <w:proofErr w:type="gramEnd"/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Ödüller</w:t>
            </w: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89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Bilime katkı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Öüdlü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1.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International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Congress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Social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Sciences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2017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89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Teşekkür Belgesi, İlköğretim Genel Müdürlüğü, 2011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20" w:type="dxa"/>
            <w:gridSpan w:val="8"/>
          </w:tcPr>
          <w:p w:rsidR="009C2F03" w:rsidRDefault="009C2F03">
            <w:pPr>
              <w:pStyle w:val="EMPTYCELLSTYLE"/>
            </w:pPr>
          </w:p>
        </w:tc>
        <w:tc>
          <w:tcPr>
            <w:tcW w:w="2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right"/>
            </w:pPr>
            <w:r>
              <w:t>2</w:t>
            </w: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  <w:pageBreakBefore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94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94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89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Aylıkla Ödüllendirme, MİLLİ EĞİTİM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BAKANLIĞI , 2008</w:t>
            </w:r>
            <w:proofErr w:type="gramEnd"/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94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4.</w:t>
            </w:r>
          </w:p>
        </w:tc>
        <w:tc>
          <w:tcPr>
            <w:tcW w:w="89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Teşekkür Belgesi, Düzce İl Milli Eğitim Müdürlüğü, 2008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94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5.</w:t>
            </w:r>
          </w:p>
        </w:tc>
        <w:tc>
          <w:tcPr>
            <w:tcW w:w="89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Teşekkür Belgesi, İlköğretim Genel Müdürlüğü, 2007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94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6.</w:t>
            </w:r>
          </w:p>
        </w:tc>
        <w:tc>
          <w:tcPr>
            <w:tcW w:w="89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Teşekkür Belgesi, Düzce İl Milli Eğitim Müdürlüğü, 2007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94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7.</w:t>
            </w:r>
          </w:p>
        </w:tc>
        <w:tc>
          <w:tcPr>
            <w:tcW w:w="89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Teşekkür Belgesi, Düzce İl Milli Eğitim Müdürlüğü, 2006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94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8.</w:t>
            </w:r>
          </w:p>
        </w:tc>
        <w:tc>
          <w:tcPr>
            <w:tcW w:w="89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Teşekkür Belgesi, Düzce İl Milli Eğitim Müdürlüğü, 2002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94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94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5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Dersler *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9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Öğrenim Dili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Ders Saati</w:t>
            </w: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94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396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b/>
              </w:rPr>
              <w:t>2016-2017</w:t>
            </w:r>
          </w:p>
        </w:tc>
        <w:tc>
          <w:tcPr>
            <w:tcW w:w="1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94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9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b/>
              </w:rPr>
              <w:t>Lisans</w:t>
            </w:r>
          </w:p>
        </w:tc>
        <w:tc>
          <w:tcPr>
            <w:tcW w:w="294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94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6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</w:rPr>
              <w:t>Eğitim Bilimlerine Giriş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t>3</w:t>
            </w: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6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</w:rPr>
              <w:t>Türk Eğitim Sistemi ve Okul Yönetimi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t>2</w:t>
            </w: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6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</w:rPr>
              <w:t>SINIF YÖNETİMİ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t>2</w:t>
            </w: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9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b/>
              </w:rPr>
              <w:t>Yüksek Lisans</w:t>
            </w:r>
          </w:p>
        </w:tc>
        <w:tc>
          <w:tcPr>
            <w:tcW w:w="294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94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6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</w:rPr>
              <w:t>Liderlik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t>3</w:t>
            </w: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6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</w:rPr>
              <w:t>Türk Eğitim Sistemi ve İşleyişi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t>3</w:t>
            </w: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6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</w:rPr>
              <w:t>Eğitimde Denetim ve Değerlendirme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t>3</w:t>
            </w: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6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</w:rPr>
              <w:t>Eğitim Ekonomisi ve Planlaması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t>3</w:t>
            </w: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396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b/>
              </w:rPr>
              <w:t>2015-2016</w:t>
            </w:r>
          </w:p>
        </w:tc>
        <w:tc>
          <w:tcPr>
            <w:tcW w:w="1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94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9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b/>
              </w:rPr>
              <w:t>Lisans</w:t>
            </w:r>
          </w:p>
        </w:tc>
        <w:tc>
          <w:tcPr>
            <w:tcW w:w="294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94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6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</w:rPr>
              <w:t>TÜRK EĞİTİM SİSTEMİ VE OKUL YÖNETİMİ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t>2</w:t>
            </w: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6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</w:rPr>
              <w:t>EĞİTİM BİLİMLERİNE GİRİŞ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t>3</w:t>
            </w: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6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</w:rPr>
              <w:t>EĞİTİM PSİKOLOJİSİ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t>3</w:t>
            </w: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9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b/>
              </w:rPr>
              <w:t>Yüksek Lisans</w:t>
            </w:r>
          </w:p>
        </w:tc>
        <w:tc>
          <w:tcPr>
            <w:tcW w:w="294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94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6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</w:rPr>
              <w:t>SINIF YÖNETİMİ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t>2</w:t>
            </w: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6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</w:rPr>
              <w:t>EĞİTİMDE DENETİM VE DEĞERLENDİRME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t>3</w:t>
            </w: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6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</w:rPr>
              <w:t>TÜRK EĞİTİM SİSTEMİ VE İŞLEYİŞİ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t>3</w:t>
            </w: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6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</w:rPr>
              <w:t>LİDERLİK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t>3</w:t>
            </w: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6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</w:rPr>
              <w:t>EĞİTİM EKONOMİSİ VE PLANLAMASI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t>3</w:t>
            </w: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94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788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94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94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Eserler</w:t>
            </w:r>
          </w:p>
        </w:tc>
        <w:tc>
          <w:tcPr>
            <w:tcW w:w="2240" w:type="dxa"/>
            <w:gridSpan w:val="13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94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40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Uluslararası hakemli dergilerde yayımlanan makaleler:</w:t>
            </w: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MAHMUT,ATAŞ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Mustafa (2017).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Relationship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Between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Teachers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’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Cyberloafing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Behaviours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Time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Management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Turkish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Journal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Teacher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Education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6(2), 73-91. (Yayın No: 3881881)</w:t>
            </w: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94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GÖKSOY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SÜLEYMAN,SAĞIR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MAHMUT (2017).  Professional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maturity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teachers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within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scope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maturity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theory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Chris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Argyrisp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Chris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Agyris’in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olgunluk kuramı kapsamında öğretmenlerin mesleki olgunluğu.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Journal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Human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Sciences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14(3), 3078,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: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10.14687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>/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jhs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.v14i3.4668 (Yayın No: 4091569)</w:t>
            </w: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94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94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2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9C2F03" w:rsidRDefault="009C2F0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94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right"/>
            </w:pPr>
            <w:r>
              <w:t>3</w:t>
            </w: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  <w:pageBreakBefore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7660" w:type="dxa"/>
            <w:gridSpan w:val="3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7660" w:type="dxa"/>
            <w:gridSpan w:val="3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40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Uluslararası hakemli dergilerde yayımlanan makaleler:</w:t>
            </w: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MAHMUT (2017).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Innovational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Leadership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School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Management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Üniversitepark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Bülten, 6(1), 45-55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10.22521/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unibulletin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.2017.61.4 (Yayın No: 3570263)</w:t>
            </w: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7660" w:type="dxa"/>
            <w:gridSpan w:val="3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GÖKSOY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SÜLEYMAN,ARICAN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KEMAL,SAĞIR MAHMUT (2016).  Birleştirilmiş Sınıflı Okullarda Öğretmen Davranışları.  Abant İzzet Baysal Üniversitesi Eğitim Fakültesi Dergisi, 16(3), 830-846. (Yayın No: 2897285)</w:t>
            </w: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4.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7660" w:type="dxa"/>
            <w:gridSpan w:val="3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MAHMUT (2015).  Eğitim Ve Okul Sistemindeki Son Dönem Politika Değişimlerine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Ilişkin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Okul Yöneticilerinin Görüşlerinin İncelenmesi.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Journal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Turkish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Studies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10( 11), 1297-1310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10.7827/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TurkishStudies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.8723 (Yayın No: 1632747)</w:t>
            </w: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5.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7660" w:type="dxa"/>
            <w:gridSpan w:val="3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GÖKSOY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SÜLEYMAN,SAĞIR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MAHMUT,YENİPINAR ŞENYURT (2015).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Impact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Educational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Inspection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System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Organizational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Effectiveness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Individual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Sufficiency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Open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Journal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Social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Sciences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3(10), 115-123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10.4236/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jss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.2015.310017 (Yayın No: 16324</w:t>
            </w:r>
            <w:r>
              <w:rPr>
                <w:rFonts w:ascii="Verdana" w:eastAsia="Verdana" w:hAnsi="Verdana" w:cs="Verdana"/>
                <w:sz w:val="18"/>
              </w:rPr>
              <w:t>64)</w:t>
            </w: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6.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7660" w:type="dxa"/>
            <w:gridSpan w:val="3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MAHMUT (2015).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Degree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Inspector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Behaviors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that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Display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Universal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Values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During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Inspection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Administrators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International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Journal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Humanities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Social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Science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Invention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4(10), 20-27. (Yayın No: 1603476)</w:t>
            </w: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7660" w:type="dxa"/>
            <w:gridSpan w:val="3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MAHMUT (2015).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Effect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Inspection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Fear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Administrative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Behaviors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at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Schools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International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Journal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Social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Science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&amp;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Education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5(4), 767-776. (Yayın No: 1603528)</w:t>
            </w: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8.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7660" w:type="dxa"/>
            <w:gridSpan w:val="3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MAHMUT (2015).  Okul Paydaşlı Sosyal Sorumluluk Projelerine Katılım Nedenleri İle Bireysel ve Örgütsel Getirileri.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Journal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Academic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Social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Science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Studies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9(39), 281-292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10.9761/JASSS3103 (Yayın No: 1632381)</w:t>
            </w: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9.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7660" w:type="dxa"/>
            <w:gridSpan w:val="3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MAHMUT (2015). 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 xml:space="preserve">Öğretmenlerin Örgütsel Depresyon ve Mesleki Tükenmişlik Düzeyleri Arasındaki İlişki.  </w:t>
            </w:r>
            <w:proofErr w:type="spellStart"/>
            <w:proofErr w:type="gramEnd"/>
            <w:r>
              <w:rPr>
                <w:rFonts w:ascii="Verdana" w:eastAsia="Verdana" w:hAnsi="Verdana" w:cs="Verdana"/>
                <w:sz w:val="18"/>
              </w:rPr>
              <w:t>Turkish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Journal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Education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4(3), 29-42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http://dx.doi.org/10.19128/turje.73639 (Yayın No: 1603581)</w:t>
            </w: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10.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7660" w:type="dxa"/>
            <w:gridSpan w:val="3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MAHMUT, Bulca Meriç (2014).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Inspection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Area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Implementation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Supervision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Services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.  US-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China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Education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Review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B, 4(10), 717-729. (Yayın No: 1228834)</w:t>
            </w: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11.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7660" w:type="dxa"/>
            <w:gridSpan w:val="3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MAHMUT, Döş İzzet,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Çtin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Remzi Burçin (2014).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Identifying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School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Reputation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International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J.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Soc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&amp;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Education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5(1), 137-146. (Yayın No: 1151295)</w:t>
            </w: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12.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7660" w:type="dxa"/>
            <w:gridSpan w:val="3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MAHMUT (2014). 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Teachers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Professional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Development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Needs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Systems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That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Meet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Them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Creative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Education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5(16), 1497-1511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10.4236/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.2014.516167 (Yayın No: 1139850)</w:t>
            </w: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13.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7660" w:type="dxa"/>
            <w:gridSpan w:val="3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Goksoy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Suleyman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SAĞIR MAHMUT (2014).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Standards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Criterions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Assessment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School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Management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International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Journal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Academic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Research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6(3), 40-47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10.7813/2075-4124.2014/6-3/B.7 (Yayın No: 1151424)</w:t>
            </w: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14.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7660" w:type="dxa"/>
            <w:gridSpan w:val="3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MAHMUT (2014).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Development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Universal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Values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School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Management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Scale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UVISMS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Educational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Research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Reviews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9(3), 83-91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10.5897/ERR2013.1749 (Yayın No: 1139803)</w:t>
            </w: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15.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7660" w:type="dxa"/>
            <w:gridSpan w:val="3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MAHMUT,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Yenipınar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Şenyurt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Göksoy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Süleyman (2013). 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 xml:space="preserve">İlkokul ve Ortaokul Yöneticilerinin Yönetsel Etkililik Düzeyi.  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>Bartın Üniversitesi Eğitim Fakültesi Dergisi, 2(1), 18-31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10.14686/201312015 (Yayın No: 1153102)</w:t>
            </w: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16.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7660" w:type="dxa"/>
            <w:gridSpan w:val="3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MAHMUT,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Izzet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(2013).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Perceptions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Prospective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Teachers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Who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Have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Taken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Professional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Teaching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Knowledge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Courses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About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Supervision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International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Journal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Academic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Research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5(3), 270-276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10.7813/2075-4124.2013/5-3/B.42 (Yayın No: 1151</w:t>
            </w:r>
            <w:r>
              <w:rPr>
                <w:rFonts w:ascii="Verdana" w:eastAsia="Verdana" w:hAnsi="Verdana" w:cs="Verdana"/>
                <w:sz w:val="18"/>
              </w:rPr>
              <w:t>429)</w:t>
            </w: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17.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7660" w:type="dxa"/>
            <w:gridSpan w:val="3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Göksoy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Süleyman, SAĞIR MAHMUT,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Yenipınar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Şenyurt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(2013).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Relationship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Between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Level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Organization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Academic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Burnout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in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Elemantary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School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Administrators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Primary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Secondary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Teacher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Education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20(2), 76-89. (Yayın No: 1151522)</w:t>
            </w: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18.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7660" w:type="dxa"/>
            <w:gridSpan w:val="3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7660" w:type="dxa"/>
            <w:gridSpan w:val="3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40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B. Uluslararası bilimsel toplantılarda sunulan ve bildiri kitaplarında (</w:t>
            </w:r>
            <w:proofErr w:type="spellStart"/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proceedings</w:t>
            </w:r>
            <w:proofErr w:type="spellEnd"/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 xml:space="preserve">) basılan </w:t>
            </w:r>
            <w:proofErr w:type="gramStart"/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bildiriler :</w:t>
            </w:r>
            <w:proofErr w:type="gramEnd"/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ERCAN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ORHAN,SAĞIR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MAHMUT,MUTLUAY YALÇIN,ŞİMŞEK MÜBERRA,BAŞARAN AYŞE RABİA,BAYSAL SEDA,DOĞRULUK SIDDIK (2017).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Analysis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Self-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Efficacy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Perceptions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Education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Faculty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Students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towards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Educational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Technology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Standards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Their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Level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Social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Presence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f</w:t>
            </w:r>
            <w:r>
              <w:rPr>
                <w:rFonts w:ascii="Verdana" w:eastAsia="Verdana" w:hAnsi="Verdana" w:cs="Verdana"/>
                <w:sz w:val="18"/>
              </w:rPr>
              <w:t>or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E-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Learning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Environments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ICITS 11th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International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Computer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Instructional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Technologies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Symposium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800-801. (Özet Bildiri/Sözlü Sunum)(Yayın No:3617931)</w:t>
            </w: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7660" w:type="dxa"/>
            <w:gridSpan w:val="3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MAHMUT,ERCAN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ORHAN,ŞİMŞEK MÜBERRA,MUTLUAY YALÇIN,BAŞARAN AYŞE RABİA,DOĞRULUK SIDDIK (2017).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Examination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Relationship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between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Prospective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Teachers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Attitudes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towards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Information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Communication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Technology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Their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Information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Literacy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Level</w:t>
            </w:r>
            <w:r>
              <w:rPr>
                <w:rFonts w:ascii="Verdana" w:eastAsia="Verdana" w:hAnsi="Verdana" w:cs="Verdana"/>
                <w:sz w:val="18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ICITS 11th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International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Computer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Instructional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Technologies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Symposium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802-803. (Özet Bildiri/Sözlü Sunum)(Yayın No:3617933)</w:t>
            </w: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7660" w:type="dxa"/>
            <w:gridSpan w:val="3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MAHMUT,ARSLAN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ZEKERİYA,GÜVEN HÜSEYİN,AVAR VAYVAY NESLİHAN,ÇEBİ BETÜL (2017).  Okul Öncesi Eğitim Kurumlarının Hizmet Kalite Düzeylerinin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Servqual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Analiziyle Değerlendirilmesi.  AL FARABİ 1 INTERNATIONAL CONGRESS ON SOCIAL SCIENCESS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(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Özet </w:t>
            </w: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7660" w:type="dxa"/>
            <w:gridSpan w:val="3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7660" w:type="dxa"/>
            <w:gridSpan w:val="3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9C2F03" w:rsidRDefault="009C2F03">
            <w:pPr>
              <w:pStyle w:val="EMPTYCELLSTYLE"/>
            </w:pPr>
          </w:p>
        </w:tc>
        <w:tc>
          <w:tcPr>
            <w:tcW w:w="7660" w:type="dxa"/>
            <w:gridSpan w:val="31"/>
          </w:tcPr>
          <w:p w:rsidR="009C2F03" w:rsidRDefault="009C2F03">
            <w:pPr>
              <w:pStyle w:val="EMPTYCELLSTYLE"/>
            </w:pPr>
          </w:p>
        </w:tc>
        <w:tc>
          <w:tcPr>
            <w:tcW w:w="2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right"/>
            </w:pPr>
            <w:r>
              <w:t>4</w:t>
            </w: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  <w:pageBreakBefore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Bildiri/Sözlü Sunum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)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>(Yayın No:3631049)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MAHMUT,ARSLAN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ZEKERİYA,GÜVEN HÜSEYİN,AVAR VAYVAY NESLİHAN,ÇEBİ BETÜL (2017).  Ebeveynlerin Okul Öncesi Eğitim Kurumlarından Beklentileri Ve Kurumların Beklentileri Karşılama Düzeylerinin Değerlendirilmesi.  AL FARABİ 1 INTERNATIONAL CONGRESS ON SOCİA</w:t>
            </w:r>
            <w:r>
              <w:rPr>
                <w:rFonts w:ascii="Verdana" w:eastAsia="Verdana" w:hAnsi="Verdana" w:cs="Verdana"/>
                <w:sz w:val="18"/>
              </w:rPr>
              <w:t>L SCIENCES (Özet Bildiri/Sözlü Sunum)(Yayın No:3631040)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4.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MAHMUT,ARSLAN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ZEKERİYA,GÜVEN HÜSEYİN,AVAR VAYVAY NESLİHAN,ÇEBİ BETÜL (2017).  SOSYAL MEDYAYA YÖNELİK TUTUTMLARININ FARKLI DEĞİŞKENLERE GÖRE İNCELENMESİ.  AL FARABİ 1 INTERNATİONAL CONGRESS ON SOCİAL SCIENCES (Özet Bildiri/Sözlü Sunum)(Yayın No:363105</w:t>
            </w:r>
            <w:r>
              <w:rPr>
                <w:rFonts w:ascii="Verdana" w:eastAsia="Verdana" w:hAnsi="Verdana" w:cs="Verdana"/>
                <w:sz w:val="18"/>
              </w:rPr>
              <w:t>3)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5.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MAHMUT (2017). 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 xml:space="preserve">Kaotik Okul Yönetiminde Unutmayı Öğrenmek.  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12.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Uluslarrası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Eğitim Yönetimi Kongresi, 12(12), 667-670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10.14527/9786053188438 (Özet Bildiri/Sözlü Sunum)(Yayın No:3570272)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6.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MAHMUT,GÖKSOY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SÜLEYMAN (2017). 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 xml:space="preserve">Beş Faktör Kuramına Dayalı Okulda Örgütsel Kişilik.  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>12.Uluslararası Eğitim Bilimleri Kongresi, 12(12), 663-665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10.14527/9786053188438 (Özet Bildiri/Sözlü Sunum)(Yayın No:3661391)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MAHMUT,ARSLAN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ZEKERİYA (2017).  Okul Öncesi Öğretmenlerinin Aday Öğretmen Yetiştirme Süreci Kapsamında Değerlendirilmesi.  ICES UEBK 2017 (Özet Bildiri/Sözlü Sunum)(Yayın No:3631028)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8.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ERCAN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ORHAN,SAĞIR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MAHMUT,MUTLUAY YALÇIN,DOĞRULUK SIDDIK,BAYSAL SEDA,YOLAGİDEN CAN (2017).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Examining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Secondary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School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Students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Awareness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Regarding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Technology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Use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Courses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Their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Self-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Efficacy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For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Science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Technology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UEBK 26th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International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Confe</w:t>
            </w:r>
            <w:r>
              <w:rPr>
                <w:rFonts w:ascii="Verdana" w:eastAsia="Verdana" w:hAnsi="Verdana" w:cs="Verdana"/>
                <w:sz w:val="18"/>
              </w:rPr>
              <w:t>rence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Educational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Sciences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76-78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10.14527/9786053188353 (Özet Bildiri/Sözlü Sunum)(Yayın No:3617692)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9.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MAHMUT,ERCAN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ORHAN,DOĞRULUK SIDDIK,MUTLUAY YALÇIN,BAYSAL SEDA,EMLİK HASAN (2017).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Examining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Relationship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Between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Education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Faculty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Students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’ Mobile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Learning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Attitudes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Their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Smart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Phone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Addiction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UEBK 26th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International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Conference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Educat</w:t>
            </w:r>
            <w:r>
              <w:rPr>
                <w:rFonts w:ascii="Verdana" w:eastAsia="Verdana" w:hAnsi="Verdana" w:cs="Verdana"/>
                <w:sz w:val="18"/>
              </w:rPr>
              <w:t>ional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Sciences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73-75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10.14527/9786053188353 (Özet Bildiri/Sözlü Sunum)(Yayın No:3617684)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10.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MAHMUT,TUTKUN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BURAK (2016). 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 xml:space="preserve">Öğretmenlik Mesleğinin İtibarı.  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>VIII. Uluslararası Eğitim Denetimi Kongresi (Tam Metin Bildiri/Sözlü Sunum)(Yayın No:2901905)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11.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MAHMUT,ATAŞ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MUSTAFA (2016).  Okul Yöneticilerinin Mizah Tarzları ile Örgütsel Adalet Arasındaki İlişki. 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VIII.ULUSLARARASI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EĞİTİM DENETİMİ KONGRESİ (/)(Yayın No:2901883)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12.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MAHMUT (2016).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Innovational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Leadership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School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Management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IX.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European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Conference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Social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Behavioral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Sciences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(Özet Bildiri/)(Yayın No:2617886)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13.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DÖŞ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İZZET,SAĞIR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MAHMUT,REMZİ BURÇİN ÇETİN (2015).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Views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Head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Teachers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Risk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Management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7th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World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Conference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Educational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Sciences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197, 2040-2045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10.1016/j.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sbspro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.2015.07.568 (Özet Bildiri/)(Yayın No:1608590)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14.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DÖŞ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İZZET,SAĞIR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MAHMUT,REMZİ BURÇİN ÇETİN (2015).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Classsifying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Daily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Problems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School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Managers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7th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World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Conference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Educational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Sciences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197, 2040-2045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10.1016/j.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sbspro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.2015.07.568 (Tam Metin Bildiri/)(Yayın No:1608539)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15.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MAHMUT, GÖKSOY SÜLEYMAN, ERCAN ORHAN (2013).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Views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School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Administrators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Regarding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Accreditation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Implementations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Educational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Inspection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5th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World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Conference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Educational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Sciences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116, 1604-1609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10.1016/j.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sbspro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.2014.01.442 (Tam Met</w:t>
            </w:r>
            <w:r>
              <w:rPr>
                <w:rFonts w:ascii="Verdana" w:eastAsia="Verdana" w:hAnsi="Verdana" w:cs="Verdana"/>
                <w:sz w:val="18"/>
              </w:rPr>
              <w:t>in Bildiri/)(Yayın No:1153593)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16.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MAHMUT, ERCAN ORHAN, ŞAHİN KAZIM (2012).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Teacher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Views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Regarding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School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Administrations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Organizational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Crisis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Management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Skills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New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Trends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Global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Education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Conference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-2012 (Tam Metin Bildiri/)(Yayın No:1203418)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17.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MAHMUT,MEMİŞOĞLU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SALİH PAŞA (2012). 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 xml:space="preserve">İlköğretim Okulu Yöneticilerinin Öğretimsel Liderlik Rollerine İlişkin Öğretmen ve Yönetici Algıları.  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>3rd.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International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Conference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New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Trends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Education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Their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Implications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-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Icante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-2012, 1(2), 1 (Tam Metin</w:t>
            </w:r>
            <w:r>
              <w:rPr>
                <w:rFonts w:ascii="Verdana" w:eastAsia="Verdana" w:hAnsi="Verdana" w:cs="Verdana"/>
                <w:sz w:val="18"/>
              </w:rPr>
              <w:t xml:space="preserve"> Bildiri/Sözlü Sunum)(Yayın No:1203439)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18.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10260" w:type="dxa"/>
            <w:gridSpan w:val="5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C. Yazılan ulusal/uluslararası kitaplar veya kitaplardaki bölümler:</w:t>
            </w:r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br/>
              <w:t xml:space="preserve">     C2. Yazılan ulusal/uluslararası kitaplardaki bölümler:</w:t>
            </w: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880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Eğitimde Denetim ve Değerlendirme, Bölüm adı:(ÖRGÜT VE YÖNETİM KURAMLARINDA DENETİM) (2016)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SAĞIR MAHMUT,  PEGEM AKADEMİ, Editör:SAĞIR MAHMUT, GÖKSOY SÜLEYMAN, Basım sayısı:1, Sayfa Sayısı 42, ISBN:978-605-318-744-8, Türkçe(Bilimsel Kitap), (Yayın No: 29</w:t>
            </w:r>
            <w:r>
              <w:rPr>
                <w:rFonts w:ascii="Verdana" w:eastAsia="Verdana" w:hAnsi="Verdana" w:cs="Verdana"/>
                <w:sz w:val="18"/>
              </w:rPr>
              <w:t>57766)</w:t>
            </w: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pPr>
              <w:jc w:val="center"/>
            </w:pPr>
            <w:r>
              <w:rPr>
                <w:sz w:val="18"/>
              </w:rPr>
              <w:t>1.</w:t>
            </w:r>
          </w:p>
        </w:tc>
        <w:tc>
          <w:tcPr>
            <w:tcW w:w="880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880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880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Eğitimde Denetim ve Değerlendirme, Bölüm adı:(TÜRKİYE’DE EĞİTİM DENETİMİ ALANINDA YAPILMIŞ LİSANSÜSTÜ TEZLER) (2016)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YİRCİ RAMAZAN,SAĞIR MAHMUT,  PEGEM AKADEMİ, Editör:SAĞIR MAHMUT, GÖKSOY SÜLEYMAN, Basım sayısı:1, Sayfa Sayısı 21, ISBN:978-605-318-744-8</w:t>
            </w:r>
            <w:r>
              <w:rPr>
                <w:rFonts w:ascii="Verdana" w:eastAsia="Verdana" w:hAnsi="Verdana" w:cs="Verdana"/>
                <w:sz w:val="18"/>
              </w:rPr>
              <w:t>, Türkçe(Bilimsel Kitap), (Yayın No: 2957781)</w:t>
            </w: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pPr>
              <w:jc w:val="center"/>
            </w:pPr>
            <w:r>
              <w:rPr>
                <w:sz w:val="18"/>
              </w:rPr>
              <w:t>2.</w:t>
            </w:r>
          </w:p>
        </w:tc>
        <w:tc>
          <w:tcPr>
            <w:tcW w:w="880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880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6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2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right"/>
            </w:pPr>
            <w:r>
              <w:t>5</w:t>
            </w: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  <w:pageBreakBefore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880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Eğitim Yönetiminde Yeni Liderlik Yaklaşımları, Bölüm adı:(Öğretimsel Liderlik) (2015)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SAĞIR MAHMUT,  PEGEM AKADEMİ, Editör:Necdet KONAN, Basım sayısı:1, Sayfa Sayısı 230, ISBN:798-318-253-5, Türkçe(Bilimsel Kitap), (Yayın No: 1608201)</w:t>
            </w: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pPr>
              <w:jc w:val="center"/>
            </w:pPr>
            <w:r>
              <w:rPr>
                <w:sz w:val="18"/>
              </w:rPr>
              <w:t>3.</w:t>
            </w:r>
          </w:p>
        </w:tc>
        <w:tc>
          <w:tcPr>
            <w:tcW w:w="880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880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880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Sınıf Yönetimi, Bölüm adı:(Sınıfta Motivasyon Süreci) (2014)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SAĞIR MAHMUT,  Maya Yayınevi, Editör:Türkan ARGON, Şenay SEZGİN NARTGÜN, Basım sayısı:2, ISBN:9786054515431, Türkçe(Bilimsel Kitap), (Yayın No: 1134599)</w:t>
            </w: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pPr>
              <w:jc w:val="center"/>
            </w:pPr>
            <w:r>
              <w:rPr>
                <w:sz w:val="18"/>
              </w:rPr>
              <w:t>4.</w:t>
            </w:r>
          </w:p>
        </w:tc>
        <w:tc>
          <w:tcPr>
            <w:tcW w:w="880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880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880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Kuram ve Uygulamada Eğitim Yönetimi, Bölüm adı:(Okul Liderliği) (2013)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SAĞIR MAHMUT,  PEGEM Yayınevi, Editör:Niyazi CAN, Basım sayısı:2, Sayfa Sayısı 33, ISBN:978-605-364-430-9, Türkçe(Bilimsel Kitap), (Yayın No: 1134618)</w:t>
            </w: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pPr>
              <w:jc w:val="center"/>
            </w:pPr>
            <w:r>
              <w:rPr>
                <w:sz w:val="18"/>
              </w:rPr>
              <w:t>5.</w:t>
            </w:r>
          </w:p>
        </w:tc>
        <w:tc>
          <w:tcPr>
            <w:tcW w:w="880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880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040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 xml:space="preserve">D. Ulusal hakemli dergilerde yayımlanan </w:t>
            </w:r>
            <w:proofErr w:type="gramStart"/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makaleler :</w:t>
            </w:r>
            <w:proofErr w:type="gramEnd"/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MAHMUT,TUTKUN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Burak (2017).  OKUL MÜDÜRLERİNİN ETİK LİDERLİK DAVRANIŞLARI İLE ÖĞRETMEN ÖZ YETERLİĞİ ARASINDAKİ İLİŞKİ.  Düzce Üniversitesi Sosyal Bilimler Enstitüsü Dergisi, 7(2), 44-68. (Kontrol No: 3805933)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MAHMUT,ARSLAN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ZEKERİYA (2017).  OKUL ÖNCESİ ÖĞRETMENLERİNİN 2013 OKUL ÖNCESİ EĞİTİM PROGRAMINI UYGULAMADA KARŞILAŞTIKLARI SORUNLARIN DÜZEYİ.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Scientific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Educational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Studies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1(1), 64-84. (Kontrol No: 3825938)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MAHMUT,ERCAN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ORHAN,BİLEN KADİR (2014). 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 xml:space="preserve">Öğretmenlik Uygulaması Dersinin Öğretmen Adaylarının Öz Yeterlik ve Ders Anlatımlarına İlişkin Algılarına Etkisi.  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>KSÜ Sosyal Bilimler Enstitüsü Dergisi, 11(2), 97-114. (Kontrol No: 1228749)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Sağır Mahmut, Ercan Orhan, Duman Ahmet, Bilen Kadir (2014).  Matematik Öğretmenlerinin Mesleki Tükenmişlik Düzeyleri İle İş Tatmin Düzeyleri Arasındaki İlişki.  Mustafa Kemal Üniversitesi Sosyal Bilimler Dergisi, 11(27), 277-294. (Kontrol No: 1228738)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4.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Göksoy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Süleyman, SAĞIR MAHMUT,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Yenipınar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Şenyurt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(2014). 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 xml:space="preserve">Öğretmenlik Uygulamasının Değerlendirilmesi.  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>Elektronik Sosyal Bilimler Dergisi, 13(49), 443-456. (Kontrol No: 1151668)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5.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MAHMUT,MEMİŞOĞLU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SALİH PAŞA (2014).  İlköğretim Okulu Yöneticilerinin Öğretimsel Liderlik Rollerinde Sorunla Karşılaşma Dereceleri Ve Karşılaştıkları Sorunlar.  Kahramanmaraş Sütçü İmam Üniversitesi Sosyal Bilimler Dergisi, 10(2), 39-56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Atıf Sayısı</w:t>
            </w:r>
            <w:r>
              <w:rPr>
                <w:rFonts w:ascii="Verdana" w:eastAsia="Verdana" w:hAnsi="Verdana" w:cs="Verdana"/>
                <w:sz w:val="18"/>
              </w:rPr>
              <w:t>: 2 (Kontrol No: 1151715)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6.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Döş İzzet, SAĞIR MAHMUT (2013).  Birleştirilmiş Sınıflı İlkokulların Yönetim Sorunları.  Atatürk Üniversitesi Sosyal Bilimler Enstitüsü Dergisi, 17(2), 237-250. (Kontrol No: 1151760)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MAHMUT,GÖKSOY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SÜLEYMAN (2012).  İlköğretim Okulu Yöneticilerin Örgütsel Problemlere Karşı Bilimsel Problem Çözme Süreç Ve Tekniklerini Uygulama Düzeyleri.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Turkish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Journal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Education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, 1(1), 1-11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Atıf Sayısı: 1 (Kontrol No: 1153158)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8.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Akan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Durdağı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SAĞIR MAHMUT,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Göksoy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Süleyman (2009).  Bölgelere Göre Denetim Hizmetlerinin Yürütülmesinde İlköğretim Müfettişlerinin Stratejik Yönetim Yaklaşımına İlişkin Görevleri.  Gaziantep Üniversitesi Sosyal Bilimler Dergisi, 8(2), 447-477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Atıf Sayıs</w:t>
            </w:r>
            <w:r>
              <w:rPr>
                <w:rFonts w:ascii="Verdana" w:eastAsia="Verdana" w:hAnsi="Verdana" w:cs="Verdana"/>
                <w:sz w:val="18"/>
              </w:rPr>
              <w:t>ı: 1 (Kontrol No: 1153291)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9.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Memişoğlu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Salih Paşa, Sağır Mahmut (2008).  İlköğretim Kurumlarında Görevli Öğretmenlerin İşbaşında Yetişmelerinde Müfettişlerin Denetim Rolüne İlişkin Yönetici Algıları.  Abant İzzet Baysal Üniversitesi Eğitim Fakültesi Dergisi, 8(2), 69-84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Atıf Sayısı:</w:t>
            </w:r>
            <w:r>
              <w:rPr>
                <w:rFonts w:ascii="Verdana" w:eastAsia="Verdana" w:hAnsi="Verdana" w:cs="Verdana"/>
                <w:sz w:val="18"/>
              </w:rPr>
              <w:t xml:space="preserve"> 2 (Kontrol No: 1153319)</w:t>
            </w: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10.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20" w:type="dxa"/>
            <w:gridSpan w:val="5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E. Ulusal bilimsel toplantılarda sunulan ve bildiri kitaplarında basılan bildiriler:</w:t>
            </w: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MAHMUT,AKSU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AYŞE,GÖKSOY SÜLEYMAN (2015).  Denetim Sürecinin Okul Yöneticilerinin Davranışları Üzerine Etkisi.  10. Ulusal Eğitim Yönetimi Kongresi, 1, 540-541. (Özet Bildiri/)(Yayın No:1608666)</w:t>
            </w: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MAHMUT,EBRU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CAN BİÇKES,GÖKSOY SÜLEYMAN (2015).  Okul Yöneticilerinin Son Dönem Eğitim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PolitikalarıHakkında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Görüşleri.  10. Ulusal Eğitim Yönetimi Kongresi, 1, 541-542. (Özet Bildiri/)(Yayın No:1608612)</w:t>
            </w: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GÖKSOY SÜLEYMAN, ASLAN HÜSEYİN, SAĞIR MAHMUT (2014). 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 xml:space="preserve">Hedef Kuramı Kapsamında Beklenen ve Gerçekleşen Yönetici Davranışları.  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>23. Ulusal Eğitim Bilimleri Kongresi (/)(Yayın No:1203563)</w:t>
            </w: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GÖKSOY SÜLEYMAN, SAĞIR MAHMUT, YENİPINAR ŞENYURT, EMEN ENGİN, AKSOY CABBAR (2014).  Eğitim Denetimi Alt Sisteminde Yapısal Değişimin Örgütsel Etkililiğe ve Bireysel yeterliğe Etkisi.  VI. Uluslararası Katılımlı Eğitim Denetimi Kongresi (/)(Yayın No:1211389</w:t>
            </w:r>
            <w:r>
              <w:rPr>
                <w:rFonts w:ascii="Verdana" w:eastAsia="Verdana" w:hAnsi="Verdana" w:cs="Verdana"/>
                <w:sz w:val="18"/>
              </w:rPr>
              <w:t>)</w:t>
            </w: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4.</w:t>
            </w: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ASLAN D, ASLAN HÜSEYİN, GÖKSOY SÜLEYMAN, SAĞIR MAHMUT (2014).  Öğretmenlerin ve Yardımcı Personelin Örgütsel Depresyona Maruz Kalma Dereceleri.  9. Ulusal Eğitim Yönetimi Kongresi (/)(Yayın No:1203533)</w:t>
            </w: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5.</w:t>
            </w: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GÖKSOY SÜLEYMAN, YENİPINAR ŞENYURT, SAĞIR MAHMUT (2013).  Neden Uzman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Öğretmenlik .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 8. Ulusal Eğitim Yönetimi Kongresi (/)(Yayın No:1214264)</w:t>
            </w: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6.</w:t>
            </w: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SAĞIR MAHMUT, TEMİZ SÜLEYMAN, TAŞÇIOĞLU NERMİN, ÖZCANLAR MEHMET DURAN (2013).  Üstün Yetenekli Öğrencilerin Eğitiminde Yeni Model Önerisi.  V. Uluslararası Katılımlı Eğitim Denetimi Kongresi (Tam Metin Bildiri/)(Yayın No:1229612)</w:t>
            </w: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7.</w:t>
            </w: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9C2F03" w:rsidRDefault="009C2F03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7440" w:type="dxa"/>
            <w:gridSpan w:val="29"/>
          </w:tcPr>
          <w:p w:rsidR="009C2F03" w:rsidRDefault="009C2F03">
            <w:pPr>
              <w:pStyle w:val="EMPTYCELLSTYLE"/>
            </w:pPr>
          </w:p>
        </w:tc>
        <w:tc>
          <w:tcPr>
            <w:tcW w:w="2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right"/>
            </w:pPr>
            <w:r>
              <w:t>6</w:t>
            </w: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  <w:pageBreakBefore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720" w:type="dxa"/>
            <w:gridSpan w:val="9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720" w:type="dxa"/>
            <w:gridSpan w:val="9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SAĞIR MAHMUT, ÇAKIR FATMA MERAL, EYSENBOĞA DENİZ, TAŞÇIOĞLU NERMİN (2013).  Eğitim Denetiminde Farklı Yaklaşımlar.  V. Uluslararası Katılımlı Eğitim Denetimi Kongresi (Tam Metin Bildiri/)(Yayın No:1229582)</w:t>
            </w: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8.</w:t>
            </w: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720" w:type="dxa"/>
            <w:gridSpan w:val="9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MAHMUT, TAŞÇIOĞLU NERMİN, DOĞRULUK SIDDIK, ŞAHİN KAZIMKARAKURT NEYTULLAH (2013).  Birleştirilmiş Sınıf Öğretmenlerinin Denetim Esnasında Eğitim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Denetmenlerinden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Beklentileri.  V. Uluslararası Katılımlı Eğitim Denetimi Kongresi (Tam Metin Bildiri/)(Ya</w:t>
            </w:r>
            <w:r>
              <w:rPr>
                <w:rFonts w:ascii="Verdana" w:eastAsia="Verdana" w:hAnsi="Verdana" w:cs="Verdana"/>
                <w:sz w:val="18"/>
              </w:rPr>
              <w:t>yın No:1229758)</w:t>
            </w: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9.</w:t>
            </w: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720" w:type="dxa"/>
            <w:gridSpan w:val="9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DÖŞ İZZET, SAĞIR MAHMUT, ÇETİN REMZİ BURÇİN, TAŞÇIOĞLU NERMİN (2013). 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 xml:space="preserve">Kıyaslamanın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Bencmarking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 Eğitim Denetimine Uygulanabilirliği.  V. Uluslararası Katılımlı Eğitim Denetimi Kongresi (Tam Metin Bildiri/)(Yayın No:1229654)</w:t>
            </w: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10.</w:t>
            </w: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720" w:type="dxa"/>
            <w:gridSpan w:val="9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SAĞIR MAHMUT, AKBEN MİNE, ANTEPLİ NAZMİYE, TAŞÇIOĞLU NERMİN (2013).  Yüksek Öğretim Düzeyinde Öğretim Elemanlarının Sınıf İçi İstenmeyen Öğrenci Davranışlarıyla Karşılaşma Durumları.  V. Uluslararası Katılımlı Eğitim Denetimi Kongresi (Tam Metin Bildiri/)(</w:t>
            </w:r>
            <w:r>
              <w:rPr>
                <w:rFonts w:ascii="Verdana" w:eastAsia="Verdana" w:hAnsi="Verdana" w:cs="Verdana"/>
                <w:sz w:val="18"/>
              </w:rPr>
              <w:t>Yayın No:1229699)</w:t>
            </w: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11.</w:t>
            </w: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720" w:type="dxa"/>
            <w:gridSpan w:val="9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SAĞIR MAHMUT, ŞAŞ HÜLYA, TAŞÇIOĞLU NERMİN (2013).  Okul Yöneticilerinin Eğitim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Denetmenlerine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İlişkin Metaforik Algıları.  V. Uluslararası Katılımlı Eğitim Denetimi Kongresi (Tam Metin Bildiri/)(Yayın No:1229728)</w:t>
            </w: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12.</w:t>
            </w: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720" w:type="dxa"/>
            <w:gridSpan w:val="9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BİLEN KADİR, ERCAN ORHAN, TEKEREK MEHMET, SAĞIR MAHMUT (2012).  Öğretmen Adaylarının Mesleki Yeterlik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Duygusu  K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Maraş İli Örneği.  X. Ulusal Fen Bilimleri ve Matematik Eğitimi Kongresi (/)(Yayın No:1203541)</w:t>
            </w: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13.</w:t>
            </w: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720" w:type="dxa"/>
            <w:gridSpan w:val="9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DÖŞ İZZET, SAĞIR MAHMUT, GÖKSOY SÜLEYMAN (2012).  Ortaöğretim Alanında Rehberlik Ve Denetim Yapan Müfettişlerde Olması Gereken Özelliklere İlişkin Öğretmen Görüşleri.  IV. Uluslararası Katılımlı Eğitim Denetimi Kongresi (Tam Metin Bildiri/)(Yayın No:120349</w:t>
            </w:r>
            <w:r>
              <w:rPr>
                <w:rFonts w:ascii="Verdana" w:eastAsia="Verdana" w:hAnsi="Verdana" w:cs="Verdana"/>
                <w:sz w:val="18"/>
              </w:rPr>
              <w:t>8)</w:t>
            </w: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14.</w:t>
            </w: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720" w:type="dxa"/>
            <w:gridSpan w:val="9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SAĞIR MAHMUT, DÖŞ İZZET, CAN NİYAZİ (2012).  Öğretmenlik Meslek Dersleri Alan Öğretmen Adaylarının Denetim Algıları.  IV. Uluslararası Katılımlı Eğitim Denetimi Kongresi (/)(Yayın No:1203493)</w:t>
            </w: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15.</w:t>
            </w: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720" w:type="dxa"/>
            <w:gridSpan w:val="9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SAĞIR MAHMUT, DÖŞ İZZET (2012).  Denetim Hizmetlerinin Yürütülmesinde Teftiş Bölgesi Uygulamasına İlişkin Denetmen Görüşleri.  IV. Uluslararası Katılımlı Eğitim Denetimi Kongresi (/)(Yayın No:1203484)</w:t>
            </w: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16.</w:t>
            </w: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720" w:type="dxa"/>
            <w:gridSpan w:val="9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MEMİŞOĞLU SALİH PAŞA, SAĞIR MAHMUT (2012).  İlköğretim Okulu Yöneticilerinin Öğretimsel Liderlik Rollerinde Sorunla Karşılaşma Dereceleri.  7. Ulusal Eğitim Yönetimi Kongresi (Özet Bildiri/)(Yayın No:1203510)</w:t>
            </w: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17.</w:t>
            </w: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720" w:type="dxa"/>
            <w:gridSpan w:val="9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DÖŞ İZZET, SAĞIR MAHMUT (2012).  Öğretmen Adaylarının Öğretmenlik Mesleğine Atanma Durumuna İlişkin Algıları.  7. Ulusal Eğitim Yönetimi Kongresi, 124-125. (Özet Bildiri/)(Yayın No:1203521)</w:t>
            </w: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18.</w:t>
            </w: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720" w:type="dxa"/>
            <w:gridSpan w:val="9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SAĞIR MAHMUT, GÖKSOY SÜLEYMAN (2008).  İlköğretim Kurumlarında Görevli Öğretmenlerin İşbaşında Yetişmelerinde Müfettişlerin Denetim Rolüne İlişkin Öğretmen Algıları.  17. Ulusal Eğitim Bilimleri Kongresi (/)(Yayın No:1203550)</w:t>
            </w: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19.</w:t>
            </w: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94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720" w:type="dxa"/>
            <w:gridSpan w:val="9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720" w:type="dxa"/>
            <w:gridSpan w:val="9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0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Diğer Yayınlar</w:t>
            </w: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both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Göksoy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Süleyman,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Yenipınar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Şenyurt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SAĞIR MAHMUT,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Ereş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YurdagülEngin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Adnan (2011).  Alternatif Denetim Modeli.  CİTO Eğitim Kuram ve Uygulama(12), 45-52. (Ulusal) (Hakemsiz) (MAKALE Özgün Makale) (Yayın No: 1239278)</w:t>
            </w: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720" w:type="dxa"/>
            <w:gridSpan w:val="9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720" w:type="dxa"/>
            <w:gridSpan w:val="9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38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Editörlük</w:t>
            </w: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720" w:type="dxa"/>
            <w:gridSpan w:val="9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1. </w:t>
            </w: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720" w:type="dxa"/>
            <w:gridSpan w:val="9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roofErr w:type="spellStart"/>
            <w:r>
              <w:rPr>
                <w:rFonts w:ascii="Verdana" w:eastAsia="Verdana" w:hAnsi="Verdana" w:cs="Verdana"/>
              </w:rPr>
              <w:t>Scientific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Educational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Studies</w:t>
            </w:r>
            <w:proofErr w:type="spellEnd"/>
            <w:r>
              <w:rPr>
                <w:rFonts w:ascii="Verdana" w:eastAsia="Verdana" w:hAnsi="Verdana" w:cs="Verdana"/>
              </w:rPr>
              <w:t xml:space="preserve"> (Diğer endeksler), Dergi, Editör, SES, 30.12.2017</w:t>
            </w: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720" w:type="dxa"/>
            <w:gridSpan w:val="9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2. </w:t>
            </w: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720" w:type="dxa"/>
            <w:gridSpan w:val="9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4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</w:rPr>
              <w:t>EĞİTİMDE DENETİM VE DEĞERLENDİRME, Kitap, Editör, PEGEM AKADEMİ, 18.12.2016-18.12.2016</w:t>
            </w: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90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720" w:type="dxa"/>
            <w:gridSpan w:val="9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720" w:type="dxa"/>
            <w:gridSpan w:val="9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3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Üniversite Dışı Deneyim</w:t>
            </w: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28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r>
              <w:rPr>
                <w:rFonts w:ascii="Verdana" w:eastAsia="Verdana" w:hAnsi="Verdana" w:cs="Verdana"/>
                <w:sz w:val="18"/>
              </w:rPr>
              <w:t>2000-2011</w:t>
            </w:r>
          </w:p>
        </w:tc>
        <w:tc>
          <w:tcPr>
            <w:tcW w:w="20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r>
              <w:rPr>
                <w:rFonts w:ascii="Verdana" w:eastAsia="Verdana" w:hAnsi="Verdana" w:cs="Verdana"/>
                <w:b/>
                <w:sz w:val="16"/>
              </w:rPr>
              <w:t>Eğitim Müfettişi</w:t>
            </w:r>
          </w:p>
        </w:tc>
        <w:tc>
          <w:tcPr>
            <w:tcW w:w="6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28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20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708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r>
              <w:rPr>
                <w:rFonts w:ascii="Verdana" w:eastAsia="Verdana" w:hAnsi="Verdana" w:cs="Verdana"/>
                <w:sz w:val="18"/>
              </w:rPr>
              <w:t>MİLLİ EĞİTİM BAKANLIĞI, (Kamu)</w:t>
            </w: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28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r>
              <w:rPr>
                <w:rFonts w:ascii="Verdana" w:eastAsia="Verdana" w:hAnsi="Verdana" w:cs="Verdana"/>
                <w:sz w:val="18"/>
              </w:rPr>
              <w:t>1999-2000</w:t>
            </w:r>
          </w:p>
        </w:tc>
        <w:tc>
          <w:tcPr>
            <w:tcW w:w="20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r>
              <w:rPr>
                <w:rFonts w:ascii="Verdana" w:eastAsia="Verdana" w:hAnsi="Verdana" w:cs="Verdana"/>
                <w:b/>
                <w:sz w:val="16"/>
              </w:rPr>
              <w:t>Okul Müdürü</w:t>
            </w:r>
          </w:p>
        </w:tc>
        <w:tc>
          <w:tcPr>
            <w:tcW w:w="6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28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20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708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r>
              <w:rPr>
                <w:rFonts w:ascii="Verdana" w:eastAsia="Verdana" w:hAnsi="Verdana" w:cs="Verdana"/>
                <w:sz w:val="18"/>
              </w:rPr>
              <w:t>MİLLİ EĞİTİM BAKANLIĞI, (Kamu)</w:t>
            </w: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28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r>
              <w:rPr>
                <w:rFonts w:ascii="Verdana" w:eastAsia="Verdana" w:hAnsi="Verdana" w:cs="Verdana"/>
                <w:sz w:val="18"/>
              </w:rPr>
              <w:t>1990-1999</w:t>
            </w:r>
          </w:p>
        </w:tc>
        <w:tc>
          <w:tcPr>
            <w:tcW w:w="20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r>
              <w:rPr>
                <w:rFonts w:ascii="Verdana" w:eastAsia="Verdana" w:hAnsi="Verdana" w:cs="Verdana"/>
                <w:b/>
                <w:sz w:val="16"/>
              </w:rPr>
              <w:t>Öğretmen</w:t>
            </w:r>
          </w:p>
        </w:tc>
        <w:tc>
          <w:tcPr>
            <w:tcW w:w="6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28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20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9C2F03">
            <w:pPr>
              <w:pStyle w:val="EMPTYCELLSTYLE"/>
            </w:pPr>
          </w:p>
        </w:tc>
        <w:tc>
          <w:tcPr>
            <w:tcW w:w="708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03" w:rsidRDefault="001D2B39">
            <w:r>
              <w:rPr>
                <w:rFonts w:ascii="Verdana" w:eastAsia="Verdana" w:hAnsi="Verdana" w:cs="Verdana"/>
                <w:sz w:val="18"/>
              </w:rPr>
              <w:t>MİLLİ EĞİTİM BAKANLIĞI, (Kamu)</w:t>
            </w: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720" w:type="dxa"/>
            <w:gridSpan w:val="9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720" w:type="dxa"/>
            <w:gridSpan w:val="9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700" w:type="dxa"/>
            <w:gridSpan w:val="53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720" w:type="dxa"/>
            <w:gridSpan w:val="9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10700" w:type="dxa"/>
            <w:gridSpan w:val="53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720" w:type="dxa"/>
            <w:gridSpan w:val="9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  <w:tr w:rsidR="009C2F0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C2F03" w:rsidRDefault="009C2F03">
            <w:pPr>
              <w:pStyle w:val="EMPTYCELLSTYLE"/>
            </w:pPr>
          </w:p>
        </w:tc>
        <w:tc>
          <w:tcPr>
            <w:tcW w:w="1720" w:type="dxa"/>
            <w:gridSpan w:val="9"/>
          </w:tcPr>
          <w:p w:rsidR="009C2F03" w:rsidRDefault="009C2F03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C2F03" w:rsidRDefault="009C2F03">
            <w:pPr>
              <w:pStyle w:val="EMPTYCELLSTYLE"/>
            </w:pPr>
          </w:p>
        </w:tc>
        <w:tc>
          <w:tcPr>
            <w:tcW w:w="620" w:type="dxa"/>
          </w:tcPr>
          <w:p w:rsidR="009C2F03" w:rsidRDefault="009C2F03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C2F03" w:rsidRDefault="009C2F03">
            <w:pPr>
              <w:pStyle w:val="EMPTYCELLSTYLE"/>
            </w:pPr>
          </w:p>
        </w:tc>
        <w:tc>
          <w:tcPr>
            <w:tcW w:w="4320" w:type="dxa"/>
            <w:gridSpan w:val="11"/>
          </w:tcPr>
          <w:p w:rsidR="009C2F03" w:rsidRDefault="009C2F03">
            <w:pPr>
              <w:pStyle w:val="EMPTYCELLSTYLE"/>
            </w:pPr>
          </w:p>
        </w:tc>
        <w:tc>
          <w:tcPr>
            <w:tcW w:w="2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03" w:rsidRDefault="001D2B39">
            <w:pPr>
              <w:jc w:val="right"/>
            </w:pPr>
            <w:r>
              <w:t>7</w:t>
            </w:r>
          </w:p>
        </w:tc>
        <w:tc>
          <w:tcPr>
            <w:tcW w:w="400" w:type="dxa"/>
          </w:tcPr>
          <w:p w:rsidR="009C2F03" w:rsidRDefault="009C2F03">
            <w:pPr>
              <w:pStyle w:val="EMPTYCELLSTYLE"/>
            </w:pPr>
          </w:p>
        </w:tc>
      </w:tr>
    </w:tbl>
    <w:p w:rsidR="001D2B39" w:rsidRDefault="001D2B39"/>
    <w:sectPr w:rsidR="001D2B39" w:rsidSect="009C2F0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800"/>
  <w:hyphenationZone w:val="425"/>
  <w:characterSpacingControl w:val="doNotCompress"/>
  <w:compat/>
  <w:rsids>
    <w:rsidRoot w:val="009C2F03"/>
    <w:rsid w:val="001D2B39"/>
    <w:rsid w:val="009C2F03"/>
    <w:rsid w:val="00CC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STYLE">
    <w:name w:val="EMPTY_CELL_STYLE"/>
    <w:qFormat/>
    <w:rsid w:val="009C2F03"/>
    <w:rPr>
      <w:sz w:val="1"/>
    </w:rPr>
  </w:style>
  <w:style w:type="paragraph" w:customStyle="1" w:styleId="table">
    <w:name w:val="table"/>
    <w:qFormat/>
    <w:rsid w:val="009C2F03"/>
  </w:style>
  <w:style w:type="paragraph" w:customStyle="1" w:styleId="tableTH">
    <w:name w:val="table_TH"/>
    <w:qFormat/>
    <w:rsid w:val="009C2F03"/>
  </w:style>
  <w:style w:type="paragraph" w:customStyle="1" w:styleId="tableCH">
    <w:name w:val="table_CH"/>
    <w:qFormat/>
    <w:rsid w:val="009C2F03"/>
  </w:style>
  <w:style w:type="paragraph" w:customStyle="1" w:styleId="tableTD">
    <w:name w:val="table_TD"/>
    <w:qFormat/>
    <w:rsid w:val="009C2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4437</Words>
  <Characters>25293</Characters>
  <Application>Microsoft Office Word</Application>
  <DocSecurity>0</DocSecurity>
  <Lines>210</Lines>
  <Paragraphs>59</Paragraphs>
  <ScaleCrop>false</ScaleCrop>
  <Company/>
  <LinksUpToDate>false</LinksUpToDate>
  <CharactersWithSpaces>29671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2018-04-30T13:01:00Z</dcterms:created>
  <dcterms:modified xsi:type="dcterms:W3CDTF">2018-04-30T13:02:00Z</dcterms:modified>
</cp:coreProperties>
</file>